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530" w:rsidRPr="005E4BC1" w:rsidRDefault="00132530" w:rsidP="005800C8">
      <w:pPr>
        <w:jc w:val="center"/>
        <w:rPr>
          <w:rFonts w:ascii="Times New Roman" w:eastAsia="標楷體" w:hAnsi="Times New Roman"/>
          <w:sz w:val="32"/>
          <w:szCs w:val="32"/>
        </w:rPr>
      </w:pPr>
      <w:r w:rsidRPr="005E4BC1">
        <w:rPr>
          <w:rFonts w:ascii="Times New Roman" w:eastAsia="標楷體" w:hAnsi="Times New Roman" w:hint="eastAsia"/>
          <w:sz w:val="32"/>
          <w:szCs w:val="32"/>
        </w:rPr>
        <w:t>保良局陳南昌夫人小學</w:t>
      </w:r>
    </w:p>
    <w:p w:rsidR="00132530" w:rsidRPr="005E4BC1" w:rsidRDefault="00132530" w:rsidP="005800C8">
      <w:pPr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5E4BC1">
        <w:rPr>
          <w:rFonts w:ascii="Times New Roman" w:eastAsia="標楷體" w:hAnsi="Times New Roman"/>
          <w:sz w:val="32"/>
          <w:szCs w:val="32"/>
        </w:rPr>
        <w:t>201</w:t>
      </w:r>
      <w:r w:rsidR="00DB2509">
        <w:rPr>
          <w:rFonts w:ascii="Times New Roman" w:eastAsia="標楷體" w:hAnsi="Times New Roman"/>
          <w:sz w:val="32"/>
          <w:szCs w:val="32"/>
        </w:rPr>
        <w:t>7</w:t>
      </w:r>
      <w:r w:rsidRPr="005E4BC1">
        <w:rPr>
          <w:rFonts w:ascii="Times New Roman" w:eastAsia="標楷體" w:hAnsi="Times New Roman"/>
          <w:sz w:val="32"/>
          <w:szCs w:val="32"/>
        </w:rPr>
        <w:t>-201</w:t>
      </w:r>
      <w:r w:rsidR="00DB2509">
        <w:rPr>
          <w:rFonts w:ascii="Times New Roman" w:eastAsia="標楷體" w:hAnsi="Times New Roman"/>
          <w:sz w:val="32"/>
          <w:szCs w:val="32"/>
        </w:rPr>
        <w:t>8</w:t>
      </w:r>
      <w:r w:rsidRPr="005E4BC1">
        <w:rPr>
          <w:rFonts w:ascii="Times New Roman" w:eastAsia="標楷體" w:hAnsi="Times New Roman" w:hint="eastAsia"/>
          <w:sz w:val="32"/>
          <w:szCs w:val="32"/>
        </w:rPr>
        <w:t>年度</w:t>
      </w:r>
      <w:r w:rsidRPr="005E4BC1">
        <w:rPr>
          <w:rFonts w:ascii="Times New Roman" w:eastAsia="標楷體" w:hAnsi="Times New Roman"/>
          <w:sz w:val="32"/>
          <w:szCs w:val="32"/>
        </w:rPr>
        <w:t xml:space="preserve"> </w:t>
      </w:r>
      <w:r w:rsidRPr="005E4BC1">
        <w:rPr>
          <w:rFonts w:ascii="Times New Roman" w:eastAsia="標楷體" w:hAnsi="Times New Roman" w:hint="eastAsia"/>
          <w:sz w:val="32"/>
          <w:szCs w:val="32"/>
        </w:rPr>
        <w:t>學校周年計劃</w:t>
      </w:r>
    </w:p>
    <w:p w:rsidR="00132530" w:rsidRPr="005E4BC1" w:rsidRDefault="00132530" w:rsidP="005800C8">
      <w:pPr>
        <w:ind w:left="480"/>
        <w:rPr>
          <w:rFonts w:ascii="Times New Roman" w:eastAsia="標楷體" w:hAnsi="Times New Roman"/>
          <w:sz w:val="28"/>
          <w:szCs w:val="28"/>
        </w:rPr>
      </w:pPr>
      <w:r w:rsidRPr="005E4BC1">
        <w:rPr>
          <w:rFonts w:ascii="Times New Roman" w:eastAsia="標楷體" w:hAnsi="Times New Roman" w:hint="eastAsia"/>
          <w:sz w:val="28"/>
          <w:szCs w:val="28"/>
        </w:rPr>
        <w:t>關注事項：</w:t>
      </w:r>
      <w:r w:rsidRPr="005E4BC1">
        <w:rPr>
          <w:rFonts w:ascii="Times New Roman" w:eastAsia="標楷體" w:hAnsi="Times New Roman"/>
          <w:sz w:val="28"/>
          <w:szCs w:val="28"/>
        </w:rPr>
        <w:t xml:space="preserve">1. </w:t>
      </w:r>
      <w:r w:rsidRPr="005E4BC1">
        <w:rPr>
          <w:rFonts w:ascii="Times New Roman" w:eastAsia="標楷體" w:hAnsi="Times New Roman" w:hint="eastAsia"/>
          <w:sz w:val="28"/>
          <w:szCs w:val="28"/>
        </w:rPr>
        <w:t>提升學與教效能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4687"/>
        <w:gridCol w:w="992"/>
        <w:gridCol w:w="3118"/>
        <w:gridCol w:w="1701"/>
        <w:gridCol w:w="1276"/>
        <w:gridCol w:w="1985"/>
      </w:tblGrid>
      <w:tr w:rsidR="00132530" w:rsidRPr="005E4BC1" w:rsidTr="00A51BD1">
        <w:trPr>
          <w:trHeight w:val="527"/>
          <w:tblHeader/>
        </w:trPr>
        <w:tc>
          <w:tcPr>
            <w:tcW w:w="1404" w:type="dxa"/>
          </w:tcPr>
          <w:p w:rsidR="00132530" w:rsidRPr="005E4BC1" w:rsidRDefault="00132530" w:rsidP="00A250FC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4687" w:type="dxa"/>
          </w:tcPr>
          <w:p w:rsidR="00132530" w:rsidRPr="005E4BC1" w:rsidRDefault="00132530" w:rsidP="00A250FC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策略</w:t>
            </w:r>
          </w:p>
        </w:tc>
        <w:tc>
          <w:tcPr>
            <w:tcW w:w="992" w:type="dxa"/>
          </w:tcPr>
          <w:p w:rsidR="00132530" w:rsidRPr="005E4BC1" w:rsidRDefault="00132530" w:rsidP="00A250FC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時間表</w:t>
            </w:r>
          </w:p>
        </w:tc>
        <w:tc>
          <w:tcPr>
            <w:tcW w:w="3118" w:type="dxa"/>
          </w:tcPr>
          <w:p w:rsidR="00132530" w:rsidRPr="005E4BC1" w:rsidRDefault="00132530" w:rsidP="00A250FC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成功準則</w:t>
            </w:r>
          </w:p>
        </w:tc>
        <w:tc>
          <w:tcPr>
            <w:tcW w:w="1701" w:type="dxa"/>
          </w:tcPr>
          <w:p w:rsidR="00132530" w:rsidRPr="005E4BC1" w:rsidRDefault="00132530" w:rsidP="00A250FC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評估方法</w:t>
            </w:r>
          </w:p>
        </w:tc>
        <w:tc>
          <w:tcPr>
            <w:tcW w:w="1276" w:type="dxa"/>
          </w:tcPr>
          <w:p w:rsidR="00132530" w:rsidRPr="005E4BC1" w:rsidRDefault="00132530" w:rsidP="00A250FC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負責人</w:t>
            </w:r>
          </w:p>
        </w:tc>
        <w:tc>
          <w:tcPr>
            <w:tcW w:w="1985" w:type="dxa"/>
          </w:tcPr>
          <w:p w:rsidR="00132530" w:rsidRPr="005E4BC1" w:rsidRDefault="00132530" w:rsidP="00A250FC">
            <w:pPr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所需資源</w:t>
            </w:r>
          </w:p>
        </w:tc>
      </w:tr>
      <w:tr w:rsidR="00132530" w:rsidRPr="005E4BC1" w:rsidTr="00A51BD1">
        <w:trPr>
          <w:trHeight w:val="2341"/>
        </w:trPr>
        <w:tc>
          <w:tcPr>
            <w:tcW w:w="1404" w:type="dxa"/>
          </w:tcPr>
          <w:p w:rsidR="00132530" w:rsidRPr="005E4BC1" w:rsidRDefault="00132530" w:rsidP="00A250FC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kern w:val="0"/>
                <w:szCs w:val="24"/>
              </w:rPr>
              <w:t>提升學生自主學習的能力</w:t>
            </w:r>
          </w:p>
        </w:tc>
        <w:tc>
          <w:tcPr>
            <w:tcW w:w="4687" w:type="dxa"/>
          </w:tcPr>
          <w:p w:rsidR="00314355" w:rsidRPr="00AF5605" w:rsidRDefault="00132530" w:rsidP="00314355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F5605">
              <w:rPr>
                <w:rFonts w:ascii="Times New Roman" w:eastAsia="標楷體" w:hAnsi="標楷體" w:hint="eastAsia"/>
                <w:kern w:val="0"/>
                <w:szCs w:val="24"/>
              </w:rPr>
              <w:t>各科教學滲入自學元素，於日常教學設計中</w:t>
            </w:r>
            <w:r w:rsidR="00DB2509" w:rsidRPr="00AF5605">
              <w:rPr>
                <w:rFonts w:ascii="Times New Roman" w:eastAsia="標楷體" w:hAnsi="標楷體" w:hint="eastAsia"/>
                <w:kern w:val="0"/>
                <w:szCs w:val="24"/>
              </w:rPr>
              <w:t>創</w:t>
            </w:r>
            <w:r w:rsidR="00DB2509" w:rsidRPr="00AF5605">
              <w:rPr>
                <w:rFonts w:ascii="Times New Roman" w:eastAsia="標楷體" w:hAnsi="標楷體"/>
                <w:kern w:val="0"/>
                <w:szCs w:val="24"/>
              </w:rPr>
              <w:t>設配合學生能力及興趣之</w:t>
            </w:r>
            <w:r w:rsidR="00DB2509" w:rsidRPr="00AF5605">
              <w:rPr>
                <w:rFonts w:ascii="Times New Roman" w:eastAsia="標楷體" w:hAnsi="標楷體" w:hint="eastAsia"/>
                <w:kern w:val="0"/>
                <w:szCs w:val="24"/>
              </w:rPr>
              <w:t>課</w:t>
            </w:r>
            <w:r w:rsidR="00DB2509" w:rsidRPr="00AF5605">
              <w:rPr>
                <w:rFonts w:ascii="Times New Roman" w:eastAsia="標楷體" w:hAnsi="標楷體"/>
                <w:kern w:val="0"/>
                <w:szCs w:val="24"/>
              </w:rPr>
              <w:t>堂學生目標及合作學習活動，提升學生的學習動</w:t>
            </w:r>
            <w:r w:rsidR="00280AA0">
              <w:rPr>
                <w:rFonts w:ascii="Times New Roman" w:eastAsia="標楷體" w:hAnsi="標楷體" w:hint="eastAsia"/>
                <w:kern w:val="0"/>
                <w:szCs w:val="24"/>
              </w:rPr>
              <w:t>機</w:t>
            </w:r>
          </w:p>
          <w:p w:rsidR="00132530" w:rsidRDefault="009A1A06" w:rsidP="009A1A06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至四年級中文及英文科科任教授學生運用工具書之技巧</w:t>
            </w:r>
          </w:p>
          <w:p w:rsidR="009A1A06" w:rsidRDefault="009A1A06" w:rsidP="009A1A06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五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至六年級中文及英文科科任教授學生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摘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錄筆記的技巧</w:t>
            </w:r>
          </w:p>
          <w:p w:rsidR="00A51BD1" w:rsidRPr="009A1A06" w:rsidRDefault="00A51BD1" w:rsidP="009A1A06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620D2">
              <w:rPr>
                <w:rFonts w:ascii="Times New Roman" w:eastAsia="標楷體" w:hAnsi="Times New Roman" w:hint="eastAsia"/>
                <w:kern w:val="0"/>
                <w:szCs w:val="24"/>
              </w:rPr>
              <w:t>二</w:t>
            </w:r>
            <w:r w:rsidRPr="00C620D2">
              <w:rPr>
                <w:rFonts w:ascii="Times New Roman" w:eastAsia="標楷體" w:hAnsi="Times New Roman"/>
                <w:kern w:val="0"/>
                <w:szCs w:val="24"/>
              </w:rPr>
              <w:t>至六年級數學科科任擬定數學預習</w:t>
            </w:r>
          </w:p>
        </w:tc>
        <w:tc>
          <w:tcPr>
            <w:tcW w:w="992" w:type="dxa"/>
          </w:tcPr>
          <w:p w:rsidR="00132530" w:rsidRPr="005E4BC1" w:rsidRDefault="00132530" w:rsidP="00A250FC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118" w:type="dxa"/>
          </w:tcPr>
          <w:p w:rsidR="00132530" w:rsidRPr="00C644F6" w:rsidRDefault="00DB2509" w:rsidP="00A250F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644F6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85%</w:t>
            </w:r>
            <w:r w:rsidRPr="00C644F6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教</w:t>
            </w:r>
            <w:r w:rsidRPr="00C644F6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師及學生認為課堂學習目標</w:t>
            </w:r>
            <w:r w:rsidRPr="00C644F6">
              <w:rPr>
                <w:rFonts w:ascii="標楷體" w:eastAsia="標楷體" w:hAnsi="標楷體" w:cs="新細明體" w:hint="eastAsia"/>
              </w:rPr>
              <w:t>、</w:t>
            </w:r>
            <w:r w:rsidR="00314355" w:rsidRPr="00C644F6">
              <w:rPr>
                <w:rFonts w:ascii="標楷體" w:eastAsia="標楷體" w:hAnsi="標楷體" w:cs="新細明體" w:hint="eastAsia"/>
              </w:rPr>
              <w:t>合</w:t>
            </w:r>
            <w:r w:rsidR="00314355" w:rsidRPr="00C644F6">
              <w:rPr>
                <w:rFonts w:ascii="標楷體" w:eastAsia="標楷體" w:hAnsi="標楷體" w:cs="新細明體"/>
              </w:rPr>
              <w:t>作學習活動</w:t>
            </w:r>
            <w:r w:rsidR="00314355" w:rsidRPr="00C644F6">
              <w:rPr>
                <w:rFonts w:ascii="標楷體" w:eastAsia="標楷體" w:hAnsi="標楷體" w:cs="新細明體" w:hint="eastAsia"/>
              </w:rPr>
              <w:t>及創</w:t>
            </w:r>
            <w:r w:rsidR="00314355" w:rsidRPr="00C644F6">
              <w:rPr>
                <w:rFonts w:ascii="標楷體" w:eastAsia="標楷體" w:hAnsi="標楷體" w:cs="新細明體"/>
              </w:rPr>
              <w:t>意配合學生的能力及興趣，有助提升其學習動機</w:t>
            </w:r>
          </w:p>
          <w:p w:rsidR="00132530" w:rsidRDefault="009A1A06" w:rsidP="009A1A0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644F6">
              <w:rPr>
                <w:rFonts w:ascii="Times New Roman" w:eastAsia="標楷體" w:hAnsi="Times New Roman" w:hint="eastAsia"/>
                <w:kern w:val="0"/>
                <w:szCs w:val="24"/>
              </w:rPr>
              <w:t>85%</w:t>
            </w:r>
            <w:r w:rsidRPr="00C644F6">
              <w:rPr>
                <w:rFonts w:ascii="Times New Roman" w:eastAsia="標楷體" w:hAnsi="Times New Roman" w:hint="eastAsia"/>
                <w:kern w:val="0"/>
                <w:szCs w:val="24"/>
              </w:rPr>
              <w:t>教</w:t>
            </w:r>
            <w:r w:rsidRPr="00C644F6">
              <w:rPr>
                <w:rFonts w:ascii="Times New Roman" w:eastAsia="標楷體" w:hAnsi="Times New Roman"/>
                <w:kern w:val="0"/>
                <w:szCs w:val="24"/>
              </w:rPr>
              <w:t>師及學生認為學生已掌握摘錄筆記的技巧</w:t>
            </w:r>
            <w:r w:rsidR="00C644F6" w:rsidRPr="00C644F6">
              <w:rPr>
                <w:rFonts w:ascii="Times New Roman" w:eastAsia="標楷體" w:hAnsi="Times New Roman" w:hint="eastAsia"/>
                <w:kern w:val="0"/>
                <w:szCs w:val="24"/>
              </w:rPr>
              <w:t>有</w:t>
            </w:r>
            <w:r w:rsidR="00C644F6" w:rsidRPr="00C644F6">
              <w:rPr>
                <w:rFonts w:ascii="Times New Roman" w:eastAsia="標楷體" w:hAnsi="Times New Roman"/>
                <w:kern w:val="0"/>
                <w:szCs w:val="24"/>
              </w:rPr>
              <w:t>助提升自主學習能力</w:t>
            </w:r>
          </w:p>
          <w:p w:rsidR="00A51BD1" w:rsidRPr="00C644F6" w:rsidRDefault="00A51BD1" w:rsidP="009A1A0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620D2">
              <w:rPr>
                <w:rFonts w:ascii="Times New Roman" w:eastAsia="標楷體" w:hAnsi="Times New Roman" w:hint="eastAsia"/>
                <w:kern w:val="0"/>
                <w:szCs w:val="24"/>
              </w:rPr>
              <w:t>85%</w:t>
            </w:r>
            <w:r w:rsidRPr="00C620D2">
              <w:rPr>
                <w:rFonts w:ascii="Times New Roman" w:eastAsia="標楷體" w:hAnsi="Times New Roman" w:hint="eastAsia"/>
                <w:kern w:val="0"/>
                <w:szCs w:val="24"/>
              </w:rPr>
              <w:t>教</w:t>
            </w:r>
            <w:r w:rsidRPr="00C620D2">
              <w:rPr>
                <w:rFonts w:ascii="Times New Roman" w:eastAsia="標楷體" w:hAnsi="Times New Roman"/>
                <w:kern w:val="0"/>
                <w:szCs w:val="24"/>
              </w:rPr>
              <w:t>師認為數學</w:t>
            </w:r>
            <w:r w:rsidRPr="00C620D2">
              <w:rPr>
                <w:rFonts w:ascii="Times New Roman" w:eastAsia="標楷體" w:hAnsi="Times New Roman" w:hint="eastAsia"/>
                <w:kern w:val="0"/>
                <w:szCs w:val="24"/>
              </w:rPr>
              <w:t>預</w:t>
            </w:r>
            <w:r w:rsidRPr="00C620D2">
              <w:rPr>
                <w:rFonts w:ascii="Times New Roman" w:eastAsia="標楷體" w:hAnsi="Times New Roman"/>
                <w:kern w:val="0"/>
                <w:szCs w:val="24"/>
              </w:rPr>
              <w:t>習能有助</w:t>
            </w:r>
            <w:r w:rsidRPr="00C620D2">
              <w:rPr>
                <w:rFonts w:ascii="Times New Roman" w:eastAsia="標楷體" w:hAnsi="Times New Roman" w:hint="eastAsia"/>
                <w:kern w:val="0"/>
                <w:szCs w:val="24"/>
              </w:rPr>
              <w:t>培</w:t>
            </w:r>
            <w:r w:rsidRPr="00C620D2">
              <w:rPr>
                <w:rFonts w:ascii="Times New Roman" w:eastAsia="標楷體" w:hAnsi="Times New Roman"/>
                <w:kern w:val="0"/>
                <w:szCs w:val="24"/>
              </w:rPr>
              <w:t>養自學能力</w:t>
            </w:r>
          </w:p>
        </w:tc>
        <w:tc>
          <w:tcPr>
            <w:tcW w:w="1701" w:type="dxa"/>
          </w:tcPr>
          <w:p w:rsidR="00132530" w:rsidRPr="005E4BC1" w:rsidRDefault="00314355" w:rsidP="00A250F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共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同備課表</w:t>
            </w:r>
          </w:p>
          <w:p w:rsidR="00132530" w:rsidRPr="00314355" w:rsidRDefault="00132530" w:rsidP="00A250F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標楷體" w:hint="eastAsia"/>
                <w:kern w:val="0"/>
                <w:szCs w:val="24"/>
              </w:rPr>
              <w:t>持分者問卷調查數據</w:t>
            </w:r>
          </w:p>
          <w:p w:rsidR="00314355" w:rsidRPr="005E4BC1" w:rsidRDefault="00314355" w:rsidP="00A250F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課</w:t>
            </w:r>
            <w:r>
              <w:rPr>
                <w:rFonts w:ascii="Times New Roman" w:eastAsia="標楷體" w:hAnsi="標楷體"/>
                <w:kern w:val="0"/>
                <w:szCs w:val="24"/>
              </w:rPr>
              <w:t>堂觀察</w:t>
            </w:r>
          </w:p>
        </w:tc>
        <w:tc>
          <w:tcPr>
            <w:tcW w:w="1276" w:type="dxa"/>
          </w:tcPr>
          <w:p w:rsidR="00132530" w:rsidRPr="005E4BC1" w:rsidRDefault="00132530" w:rsidP="00A250FC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標楷體" w:hint="eastAsia"/>
                <w:kern w:val="0"/>
                <w:szCs w:val="24"/>
              </w:rPr>
              <w:t>全體老師</w:t>
            </w:r>
          </w:p>
        </w:tc>
        <w:tc>
          <w:tcPr>
            <w:tcW w:w="1985" w:type="dxa"/>
          </w:tcPr>
          <w:p w:rsidR="00132530" w:rsidRPr="00314355" w:rsidRDefault="00132530" w:rsidP="00A250FC">
            <w:pPr>
              <w:pStyle w:val="a4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標楷體" w:hint="eastAsia"/>
                <w:kern w:val="0"/>
                <w:szCs w:val="24"/>
              </w:rPr>
              <w:t>持分者問卷</w:t>
            </w:r>
          </w:p>
          <w:p w:rsidR="00314355" w:rsidRPr="005E4BC1" w:rsidRDefault="00314355" w:rsidP="00A250FC">
            <w:pPr>
              <w:pStyle w:val="a4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共</w:t>
            </w:r>
            <w:r>
              <w:rPr>
                <w:rFonts w:ascii="Times New Roman" w:eastAsia="標楷體" w:hAnsi="標楷體"/>
                <w:kern w:val="0"/>
                <w:szCs w:val="24"/>
              </w:rPr>
              <w:t>同備課</w:t>
            </w:r>
          </w:p>
        </w:tc>
      </w:tr>
      <w:tr w:rsidR="00132530" w:rsidRPr="005E4BC1" w:rsidTr="00A51BD1">
        <w:trPr>
          <w:trHeight w:val="316"/>
        </w:trPr>
        <w:tc>
          <w:tcPr>
            <w:tcW w:w="1404" w:type="dxa"/>
          </w:tcPr>
          <w:p w:rsidR="00132530" w:rsidRPr="005E4BC1" w:rsidRDefault="00132530" w:rsidP="00A250FC">
            <w:pPr>
              <w:pStyle w:val="a4"/>
              <w:numPr>
                <w:ilvl w:val="1"/>
                <w:numId w:val="16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zh-HK"/>
              </w:rPr>
            </w:pPr>
            <w:r w:rsidRPr="005E4BC1">
              <w:rPr>
                <w:rFonts w:ascii="Times New Roman" w:eastAsia="標楷體" w:hAnsi="Times New Roman" w:hint="eastAsia"/>
                <w:kern w:val="0"/>
                <w:szCs w:val="24"/>
              </w:rPr>
              <w:t>透過各類型的學習活動，學生有更多機會運用兩文三語</w:t>
            </w:r>
          </w:p>
        </w:tc>
        <w:tc>
          <w:tcPr>
            <w:tcW w:w="4687" w:type="dxa"/>
          </w:tcPr>
          <w:p w:rsidR="00132530" w:rsidRPr="005E4BC1" w:rsidRDefault="00132530" w:rsidP="00A250FC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5E4BC1">
              <w:rPr>
                <w:rFonts w:ascii="Times New Roman" w:eastAsia="標楷體" w:hAnsi="標楷體" w:cs="Times New Roman" w:hint="eastAsia"/>
              </w:rPr>
              <w:t>利用上課前及轉堂的時段</w:t>
            </w:r>
            <w:r w:rsidRPr="005E4BC1">
              <w:rPr>
                <w:rFonts w:ascii="Times New Roman" w:eastAsia="標楷體" w:hAnsi="Times New Roman" w:cs="Times New Roman"/>
              </w:rPr>
              <w:t>(</w:t>
            </w:r>
            <w:r w:rsidRPr="005E4BC1">
              <w:rPr>
                <w:rFonts w:ascii="Times New Roman" w:eastAsia="標楷體" w:hAnsi="標楷體" w:cs="Times New Roman" w:hint="eastAsia"/>
              </w:rPr>
              <w:t>中、英、數、普</w:t>
            </w:r>
            <w:r w:rsidRPr="005E4BC1">
              <w:rPr>
                <w:rFonts w:ascii="Times New Roman" w:eastAsia="標楷體" w:hAnsi="Times New Roman" w:cs="Times New Roman"/>
              </w:rPr>
              <w:t>)</w:t>
            </w:r>
            <w:r w:rsidRPr="005E4BC1">
              <w:rPr>
                <w:rFonts w:ascii="Times New Roman" w:eastAsia="標楷體" w:hAnsi="標楷體" w:cs="Times New Roman" w:hint="eastAsia"/>
              </w:rPr>
              <w:t>增加學生朗讀的機會</w:t>
            </w:r>
          </w:p>
          <w:p w:rsidR="00132530" w:rsidRPr="005E4BC1" w:rsidRDefault="00132530" w:rsidP="00A250FC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5E4BC1">
              <w:rPr>
                <w:rFonts w:ascii="Times New Roman" w:eastAsia="標楷體" w:hAnsi="標楷體" w:cs="Times New Roman" w:hint="eastAsia"/>
              </w:rPr>
              <w:t>透過與友校學生交流活動，加強學生間的互動和溝通機會</w:t>
            </w:r>
          </w:p>
          <w:p w:rsidR="00132530" w:rsidRPr="005E4BC1" w:rsidRDefault="00132530" w:rsidP="00A250FC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5E4BC1">
              <w:rPr>
                <w:rFonts w:ascii="Times New Roman" w:eastAsia="標楷體" w:hAnsi="標楷體" w:cs="Times New Roman" w:hint="eastAsia"/>
              </w:rPr>
              <w:t>參加「書伴我行」閱讀計劃</w:t>
            </w:r>
            <w:r w:rsidRPr="005E4BC1">
              <w:rPr>
                <w:rFonts w:ascii="Times New Roman" w:eastAsia="標楷體" w:hAnsi="標楷體" w:cs="Times New Roman" w:hint="eastAsia"/>
                <w:color w:val="333333"/>
              </w:rPr>
              <w:t>，</w:t>
            </w:r>
            <w:r w:rsidR="009A1A06">
              <w:rPr>
                <w:rFonts w:ascii="Times New Roman" w:eastAsia="標楷體" w:hAnsi="標楷體" w:cs="Times New Roman" w:hint="eastAsia"/>
                <w:color w:val="333333"/>
              </w:rPr>
              <w:t>接</w:t>
            </w:r>
            <w:r w:rsidR="009A1A06">
              <w:rPr>
                <w:rFonts w:ascii="Times New Roman" w:eastAsia="標楷體" w:hAnsi="標楷體" w:cs="Times New Roman"/>
                <w:color w:val="333333"/>
              </w:rPr>
              <w:t>受</w:t>
            </w:r>
            <w:r w:rsidR="009A1A06">
              <w:rPr>
                <w:rFonts w:ascii="Times New Roman" w:eastAsia="標楷體" w:hAnsi="標楷體" w:cs="Times New Roman" w:hint="eastAsia"/>
                <w:color w:val="333333"/>
              </w:rPr>
              <w:t>培</w:t>
            </w:r>
            <w:r w:rsidRPr="005E4BC1">
              <w:rPr>
                <w:rFonts w:ascii="Times New Roman" w:eastAsia="標楷體" w:hAnsi="標楷體" w:cs="Times New Roman" w:hint="eastAsia"/>
                <w:color w:val="333333"/>
              </w:rPr>
              <w:t>訓後</w:t>
            </w:r>
            <w:r w:rsidR="009A1A06">
              <w:rPr>
                <w:rFonts w:ascii="Times New Roman" w:eastAsia="標楷體" w:hAnsi="標楷體" w:cs="Times New Roman" w:hint="eastAsia"/>
                <w:color w:val="333333"/>
              </w:rPr>
              <w:t>的</w:t>
            </w:r>
            <w:r w:rsidR="009A1A06">
              <w:rPr>
                <w:rFonts w:ascii="Times New Roman" w:eastAsia="標楷體" w:hAnsi="標楷體" w:cs="Times New Roman"/>
                <w:color w:val="333333"/>
              </w:rPr>
              <w:t>家長</w:t>
            </w:r>
            <w:r w:rsidRPr="005E4BC1">
              <w:rPr>
                <w:rFonts w:ascii="Times New Roman" w:eastAsia="標楷體" w:hAnsi="標楷體" w:cs="Times New Roman" w:hint="eastAsia"/>
                <w:color w:val="333333"/>
              </w:rPr>
              <w:t>，</w:t>
            </w:r>
            <w:r w:rsidR="009A1A06">
              <w:rPr>
                <w:rFonts w:ascii="Times New Roman" w:eastAsia="標楷體" w:hAnsi="標楷體" w:cs="Times New Roman" w:hint="eastAsia"/>
                <w:color w:val="333333"/>
              </w:rPr>
              <w:t>除</w:t>
            </w:r>
            <w:r w:rsidRPr="005E4BC1">
              <w:rPr>
                <w:rFonts w:ascii="Times New Roman" w:eastAsia="標楷體" w:hAnsi="標楷體" w:cs="Times New Roman" w:hint="eastAsia"/>
                <w:color w:val="333333"/>
              </w:rPr>
              <w:t>與子女進行親子共讀</w:t>
            </w:r>
            <w:r w:rsidR="009A1A06">
              <w:rPr>
                <w:rFonts w:ascii="Times New Roman" w:eastAsia="標楷體" w:hAnsi="標楷體" w:cs="Times New Roman" w:hint="eastAsia"/>
                <w:color w:val="333333"/>
              </w:rPr>
              <w:t>外</w:t>
            </w:r>
            <w:r w:rsidRPr="005E4BC1">
              <w:rPr>
                <w:rFonts w:ascii="Times New Roman" w:eastAsia="標楷體" w:hAnsi="標楷體" w:cs="Times New Roman" w:hint="eastAsia"/>
                <w:color w:val="333333"/>
              </w:rPr>
              <w:t>，</w:t>
            </w:r>
            <w:r w:rsidR="009A1A06">
              <w:rPr>
                <w:rFonts w:ascii="Times New Roman" w:eastAsia="標楷體" w:hAnsi="標楷體" w:cs="Times New Roman" w:hint="eastAsia"/>
                <w:color w:val="333333"/>
              </w:rPr>
              <w:t>更</w:t>
            </w:r>
            <w:r w:rsidR="009A1A06">
              <w:rPr>
                <w:rFonts w:ascii="Times New Roman" w:eastAsia="標楷體" w:hAnsi="標楷體" w:cs="Times New Roman"/>
                <w:color w:val="333333"/>
              </w:rPr>
              <w:t>走入班房，和學生說故事，</w:t>
            </w:r>
            <w:r w:rsidRPr="005E4BC1">
              <w:rPr>
                <w:rFonts w:ascii="Times New Roman" w:eastAsia="標楷體" w:hAnsi="標楷體" w:cs="Times New Roman" w:hint="eastAsia"/>
                <w:color w:val="333333"/>
              </w:rPr>
              <w:t>從中激發學生的閱讀興趣，並培養他們的好奇心</w:t>
            </w:r>
            <w:r w:rsidRPr="005E4BC1">
              <w:rPr>
                <w:rFonts w:ascii="Times New Roman" w:eastAsia="標楷體" w:hAnsi="標楷體" w:cs="Times New Roman" w:hint="eastAsia"/>
                <w:color w:val="333333"/>
              </w:rPr>
              <w:lastRenderedPageBreak/>
              <w:t>和想像力</w:t>
            </w:r>
          </w:p>
        </w:tc>
        <w:tc>
          <w:tcPr>
            <w:tcW w:w="992" w:type="dxa"/>
          </w:tcPr>
          <w:p w:rsidR="00132530" w:rsidRPr="005E4BC1" w:rsidRDefault="00132530" w:rsidP="00A250FC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lastRenderedPageBreak/>
              <w:t>全學年</w:t>
            </w:r>
          </w:p>
        </w:tc>
        <w:tc>
          <w:tcPr>
            <w:tcW w:w="3118" w:type="dxa"/>
          </w:tcPr>
          <w:p w:rsidR="00132530" w:rsidRPr="005E4BC1" w:rsidRDefault="009A1A06" w:rsidP="00A250FC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 w:rsidR="00132530" w:rsidRPr="005E4BC1">
              <w:rPr>
                <w:rFonts w:ascii="Times New Roman" w:eastAsia="標楷體" w:hAnsi="Times New Roman" w:cs="Times New Roman"/>
              </w:rPr>
              <w:t>0%</w:t>
            </w:r>
            <w:r w:rsidR="00132530" w:rsidRPr="005E4BC1">
              <w:rPr>
                <w:rFonts w:ascii="Times New Roman" w:eastAsia="標楷體" w:hAnsi="標楷體" w:cs="Times New Roman" w:hint="eastAsia"/>
              </w:rPr>
              <w:t>的學生表示能按老師要求有信心運用兩文三語於課堂內、外與同儕對談</w:t>
            </w:r>
          </w:p>
          <w:p w:rsidR="00132530" w:rsidRPr="005E4BC1" w:rsidRDefault="00132530" w:rsidP="00A250FC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5E4BC1">
              <w:rPr>
                <w:rFonts w:ascii="Times New Roman" w:eastAsia="標楷體" w:hAnsi="Times New Roman" w:cs="Times New Roman"/>
              </w:rPr>
              <w:t>80%</w:t>
            </w:r>
            <w:r w:rsidRPr="005E4BC1">
              <w:rPr>
                <w:rFonts w:ascii="Times New Roman" w:eastAsia="標楷體" w:hAnsi="標楷體" w:cs="Times New Roman" w:hint="eastAsia"/>
              </w:rPr>
              <w:t>的參與者</w:t>
            </w:r>
            <w:r w:rsidRPr="005E4BC1">
              <w:rPr>
                <w:rFonts w:ascii="Times New Roman" w:eastAsia="標楷體" w:hAnsi="Times New Roman" w:cs="Times New Roman"/>
              </w:rPr>
              <w:t>(</w:t>
            </w:r>
            <w:r w:rsidRPr="005E4BC1">
              <w:rPr>
                <w:rFonts w:ascii="Times New Roman" w:eastAsia="標楷體" w:hAnsi="標楷體" w:cs="Times New Roman" w:hint="eastAsia"/>
              </w:rPr>
              <w:t>家長</w:t>
            </w:r>
            <w:r w:rsidRPr="005E4BC1">
              <w:rPr>
                <w:rFonts w:ascii="Times New Roman" w:eastAsia="標楷體" w:hAnsi="Times New Roman" w:cs="Times New Roman"/>
              </w:rPr>
              <w:t>)</w:t>
            </w:r>
            <w:r w:rsidRPr="005E4BC1">
              <w:rPr>
                <w:rFonts w:ascii="Times New Roman" w:eastAsia="標楷體" w:hAnsi="標楷體" w:cs="Times New Roman" w:hint="eastAsia"/>
              </w:rPr>
              <w:t>能定期與子女進行親子共讀</w:t>
            </w:r>
          </w:p>
        </w:tc>
        <w:tc>
          <w:tcPr>
            <w:tcW w:w="1701" w:type="dxa"/>
          </w:tcPr>
          <w:p w:rsidR="00132530" w:rsidRPr="005E4BC1" w:rsidRDefault="00132530" w:rsidP="00A250FC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觀察</w:t>
            </w:r>
          </w:p>
          <w:p w:rsidR="00132530" w:rsidRPr="005E4BC1" w:rsidRDefault="00132530" w:rsidP="00A250FC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C644F6">
              <w:rPr>
                <w:rFonts w:ascii="Times New Roman" w:eastAsia="標楷體" w:hAnsi="Times New Roman" w:hint="eastAsia"/>
                <w:kern w:val="0"/>
                <w:szCs w:val="24"/>
              </w:rPr>
              <w:t>問卷</w:t>
            </w:r>
          </w:p>
        </w:tc>
        <w:tc>
          <w:tcPr>
            <w:tcW w:w="1276" w:type="dxa"/>
          </w:tcPr>
          <w:p w:rsidR="00132530" w:rsidRPr="005E4BC1" w:rsidRDefault="00132530" w:rsidP="00A250FC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標楷體" w:hint="eastAsia"/>
                <w:kern w:val="0"/>
                <w:szCs w:val="24"/>
              </w:rPr>
              <w:t>全體老師</w:t>
            </w:r>
          </w:p>
        </w:tc>
        <w:tc>
          <w:tcPr>
            <w:tcW w:w="1985" w:type="dxa"/>
          </w:tcPr>
          <w:p w:rsidR="00132530" w:rsidRPr="005E4BC1" w:rsidRDefault="00132530" w:rsidP="00A250FC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友校的支援</w:t>
            </w:r>
          </w:p>
          <w:p w:rsidR="00132530" w:rsidRPr="005E4BC1" w:rsidRDefault="00132530" w:rsidP="00A250FC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5E4BC1">
              <w:rPr>
                <w:rFonts w:ascii="Times New Roman" w:eastAsia="標楷體" w:hAnsi="標楷體" w:hint="eastAsia"/>
                <w:kern w:val="0"/>
                <w:szCs w:val="24"/>
              </w:rPr>
              <w:t>「書伴我行」</w:t>
            </w:r>
            <w:r w:rsidRPr="005E4BC1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E4BC1">
              <w:rPr>
                <w:rFonts w:ascii="Times New Roman" w:eastAsia="標楷體" w:hAnsi="標楷體" w:hint="eastAsia"/>
                <w:kern w:val="0"/>
                <w:szCs w:val="24"/>
              </w:rPr>
              <w:t>香港</w:t>
            </w:r>
            <w:r w:rsidRPr="005E4BC1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5E4BC1">
              <w:rPr>
                <w:rFonts w:ascii="Times New Roman" w:eastAsia="標楷體" w:hAnsi="標楷體" w:hint="eastAsia"/>
                <w:kern w:val="0"/>
                <w:szCs w:val="24"/>
              </w:rPr>
              <w:t>基金會所提供的培訓課程及圖書</w:t>
            </w:r>
          </w:p>
        </w:tc>
      </w:tr>
      <w:tr w:rsidR="00132530" w:rsidRPr="005E4BC1" w:rsidTr="00A51BD1">
        <w:trPr>
          <w:trHeight w:val="1785"/>
        </w:trPr>
        <w:tc>
          <w:tcPr>
            <w:tcW w:w="1404" w:type="dxa"/>
          </w:tcPr>
          <w:p w:rsidR="00132530" w:rsidRPr="005E4BC1" w:rsidRDefault="00132530" w:rsidP="00A250FC">
            <w:pPr>
              <w:pStyle w:val="a4"/>
              <w:numPr>
                <w:ilvl w:val="1"/>
                <w:numId w:val="16"/>
              </w:numPr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kern w:val="0"/>
                <w:szCs w:val="24"/>
              </w:rPr>
              <w:t>引進資源，提升學生學習效能</w:t>
            </w:r>
          </w:p>
        </w:tc>
        <w:tc>
          <w:tcPr>
            <w:tcW w:w="4687" w:type="dxa"/>
          </w:tcPr>
          <w:p w:rsidR="00077A40" w:rsidRDefault="00132530" w:rsidP="005E4BC1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5E4BC1">
              <w:rPr>
                <w:rFonts w:ascii="Times New Roman" w:eastAsia="標楷體" w:hAnsi="標楷體" w:cs="Times New Roman" w:hint="eastAsia"/>
              </w:rPr>
              <w:t>參與教育局的支援計劃，</w:t>
            </w:r>
            <w:r>
              <w:rPr>
                <w:rFonts w:ascii="Times New Roman" w:eastAsia="標楷體" w:hAnsi="標楷體" w:cs="Times New Roman" w:hint="eastAsia"/>
              </w:rPr>
              <w:t>透過</w:t>
            </w:r>
            <w:r w:rsidRPr="005E4BC1">
              <w:rPr>
                <w:rFonts w:ascii="Times New Roman" w:eastAsia="標楷體" w:hAnsi="標楷體" w:cs="Times New Roman" w:hint="eastAsia"/>
              </w:rPr>
              <w:t>全方位學習活動，增加學生中、英文的聽、說、讀、寫的信心</w:t>
            </w:r>
            <w:r w:rsidRPr="005E4BC1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077A40" w:rsidRPr="00077A40" w:rsidRDefault="00077A40" w:rsidP="00077A40"/>
          <w:p w:rsidR="00077A40" w:rsidRDefault="00077A40" w:rsidP="00077A40"/>
          <w:p w:rsidR="00132530" w:rsidRPr="00077A40" w:rsidRDefault="00077A40" w:rsidP="00077A40">
            <w:pPr>
              <w:tabs>
                <w:tab w:val="left" w:pos="3465"/>
              </w:tabs>
            </w:pPr>
            <w:r>
              <w:tab/>
            </w:r>
          </w:p>
        </w:tc>
        <w:tc>
          <w:tcPr>
            <w:tcW w:w="992" w:type="dxa"/>
          </w:tcPr>
          <w:p w:rsidR="00132530" w:rsidRPr="005E4BC1" w:rsidRDefault="00132530" w:rsidP="00A250FC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118" w:type="dxa"/>
          </w:tcPr>
          <w:p w:rsidR="00132530" w:rsidRPr="00C644F6" w:rsidRDefault="00132530" w:rsidP="00A250FC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C644F6">
              <w:rPr>
                <w:rFonts w:ascii="Times New Roman" w:eastAsia="標楷體" w:hAnsi="標楷體" w:cs="Times New Roman"/>
                <w:color w:val="auto"/>
              </w:rPr>
              <w:t>70%</w:t>
            </w:r>
            <w:r w:rsidRPr="00C644F6">
              <w:rPr>
                <w:rFonts w:ascii="Times New Roman" w:eastAsia="標楷體" w:hAnsi="標楷體" w:cs="Times New Roman" w:hint="eastAsia"/>
                <w:color w:val="auto"/>
              </w:rPr>
              <w:t>教師認為支援計劃能有效增加學生語文的聽、說、讀、寫的信心</w:t>
            </w:r>
          </w:p>
          <w:p w:rsidR="00132530" w:rsidRPr="00C644F6" w:rsidRDefault="00132530" w:rsidP="00A250FC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C644F6">
              <w:rPr>
                <w:rFonts w:ascii="Times New Roman" w:eastAsia="標楷體" w:hAnsi="標楷體" w:cs="Times New Roman"/>
                <w:color w:val="auto"/>
              </w:rPr>
              <w:t>70%</w:t>
            </w:r>
            <w:r w:rsidRPr="00C644F6">
              <w:rPr>
                <w:rFonts w:ascii="Times New Roman" w:eastAsia="標楷體" w:hAnsi="標楷體" w:cs="Times New Roman" w:hint="eastAsia"/>
                <w:color w:val="auto"/>
              </w:rPr>
              <w:t>學生認為支援計劃能有效增加學生語文的聽、說、讀、寫的信心</w:t>
            </w:r>
          </w:p>
        </w:tc>
        <w:tc>
          <w:tcPr>
            <w:tcW w:w="1701" w:type="dxa"/>
          </w:tcPr>
          <w:p w:rsidR="00132530" w:rsidRPr="00C644F6" w:rsidRDefault="00132530" w:rsidP="00A250FC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644F6">
              <w:rPr>
                <w:rFonts w:ascii="Times New Roman" w:eastAsia="標楷體" w:hAnsi="Times New Roman" w:hint="eastAsia"/>
                <w:kern w:val="0"/>
                <w:szCs w:val="24"/>
              </w:rPr>
              <w:t>觀察學生表現</w:t>
            </w:r>
          </w:p>
          <w:p w:rsidR="00132530" w:rsidRPr="00C644F6" w:rsidRDefault="00132530" w:rsidP="00A250FC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644F6">
              <w:rPr>
                <w:rFonts w:ascii="Times New Roman" w:eastAsia="標楷體" w:hAnsi="Times New Roman" w:hint="eastAsia"/>
                <w:kern w:val="0"/>
                <w:szCs w:val="24"/>
              </w:rPr>
              <w:t>問卷</w:t>
            </w:r>
          </w:p>
        </w:tc>
        <w:tc>
          <w:tcPr>
            <w:tcW w:w="1276" w:type="dxa"/>
          </w:tcPr>
          <w:p w:rsidR="00132530" w:rsidRPr="005E4BC1" w:rsidRDefault="00132530" w:rsidP="00A250FC">
            <w:pPr>
              <w:ind w:left="120" w:hangingChars="50" w:hanging="12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</w:t>
            </w:r>
            <w:r w:rsidRPr="005E4BC1">
              <w:rPr>
                <w:rFonts w:ascii="Times New Roman" w:eastAsia="標楷體" w:hAnsi="標楷體" w:hint="eastAsia"/>
                <w:kern w:val="0"/>
                <w:szCs w:val="24"/>
              </w:rPr>
              <w:t>、英文科任</w:t>
            </w:r>
          </w:p>
        </w:tc>
        <w:tc>
          <w:tcPr>
            <w:tcW w:w="1985" w:type="dxa"/>
          </w:tcPr>
          <w:p w:rsidR="00132530" w:rsidRPr="005E4BC1" w:rsidRDefault="00132530" w:rsidP="00A250FC">
            <w:pPr>
              <w:pStyle w:val="a4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各項支援計劃</w:t>
            </w:r>
          </w:p>
        </w:tc>
      </w:tr>
      <w:tr w:rsidR="00132530" w:rsidRPr="005E4BC1" w:rsidTr="00A51BD1">
        <w:trPr>
          <w:trHeight w:val="449"/>
        </w:trPr>
        <w:tc>
          <w:tcPr>
            <w:tcW w:w="1404" w:type="dxa"/>
          </w:tcPr>
          <w:p w:rsidR="00132530" w:rsidRPr="005E4BC1" w:rsidRDefault="00132530" w:rsidP="00A250FC">
            <w:pPr>
              <w:pStyle w:val="a4"/>
              <w:numPr>
                <w:ilvl w:val="1"/>
                <w:numId w:val="16"/>
              </w:numPr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kern w:val="0"/>
                <w:szCs w:val="24"/>
              </w:rPr>
              <w:t>優化課堂，提升教學效能</w:t>
            </w:r>
          </w:p>
        </w:tc>
        <w:tc>
          <w:tcPr>
            <w:tcW w:w="4687" w:type="dxa"/>
          </w:tcPr>
          <w:p w:rsidR="00132530" w:rsidRPr="009A1A06" w:rsidRDefault="00132530" w:rsidP="00A250FC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5E4BC1">
              <w:rPr>
                <w:rFonts w:ascii="Times New Roman" w:eastAsia="標楷體" w:hAnsi="標楷體" w:cs="Times New Roman" w:hint="eastAsia"/>
              </w:rPr>
              <w:t>於課堂內外，教師可利用網上學習平台輔助，多給學生訓練的機會，讓他們多聽、多說、多讀、多寫，從中累積詞彙和生活經驗，加強他們運用兩文三語的信心和能力</w:t>
            </w:r>
          </w:p>
          <w:p w:rsidR="009A1A06" w:rsidRPr="009A1A06" w:rsidRDefault="009A1A06" w:rsidP="00A250FC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數</w:t>
            </w:r>
            <w:r>
              <w:rPr>
                <w:rFonts w:ascii="Times New Roman" w:eastAsia="標楷體" w:hAnsi="標楷體" w:cs="Times New Roman"/>
              </w:rPr>
              <w:t>學科任</w:t>
            </w:r>
            <w:r>
              <w:rPr>
                <w:rFonts w:ascii="Times New Roman" w:eastAsia="標楷體" w:hAnsi="標楷體" w:cs="Times New Roman" w:hint="eastAsia"/>
              </w:rPr>
              <w:t>教</w:t>
            </w:r>
            <w:r>
              <w:rPr>
                <w:rFonts w:ascii="Times New Roman" w:eastAsia="標楷體" w:hAnsi="標楷體" w:cs="Times New Roman"/>
              </w:rPr>
              <w:t>授學生</w:t>
            </w:r>
            <w:r w:rsidRPr="00AF56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>擬應用題</w:t>
            </w:r>
            <w:r w:rsidRPr="00AF56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並應用於課堂上</w:t>
            </w:r>
          </w:p>
          <w:p w:rsidR="009A1A06" w:rsidRPr="005E4BC1" w:rsidRDefault="00A51BD1" w:rsidP="00A250FC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C620D2">
              <w:rPr>
                <w:rFonts w:ascii="標楷體" w:eastAsia="標楷體" w:hAnsi="標楷體" w:hint="eastAsia"/>
                <w:color w:val="auto"/>
              </w:rPr>
              <w:t>教</w:t>
            </w:r>
            <w:r w:rsidRPr="00C620D2">
              <w:rPr>
                <w:rFonts w:ascii="標楷體" w:eastAsia="標楷體" w:hAnsi="標楷體"/>
                <w:color w:val="auto"/>
              </w:rPr>
              <w:t>師</w:t>
            </w:r>
            <w:r w:rsidR="009A1A06" w:rsidRPr="00AF5605">
              <w:rPr>
                <w:rFonts w:ascii="標楷體" w:eastAsia="標楷體" w:hAnsi="標楷體"/>
              </w:rPr>
              <w:t>利用</w:t>
            </w:r>
            <w:r w:rsidR="009A1A06" w:rsidRPr="00AF5605">
              <w:rPr>
                <w:rFonts w:ascii="標楷體" w:eastAsia="標楷體" w:hAnsi="標楷體" w:hint="eastAsia"/>
              </w:rPr>
              <w:t>「提</w:t>
            </w:r>
            <w:r w:rsidR="009A1A06" w:rsidRPr="00AF5605">
              <w:rPr>
                <w:rFonts w:ascii="標楷體" w:eastAsia="標楷體" w:hAnsi="標楷體"/>
              </w:rPr>
              <w:t>問法</w:t>
            </w:r>
            <w:r w:rsidR="009A1A06" w:rsidRPr="00AF5605">
              <w:rPr>
                <w:rFonts w:ascii="標楷體" w:eastAsia="標楷體" w:hAnsi="標楷體" w:hint="eastAsia"/>
              </w:rPr>
              <w:t>」(提</w:t>
            </w:r>
            <w:r w:rsidR="009A1A06" w:rsidRPr="00AF5605">
              <w:rPr>
                <w:rFonts w:ascii="標楷體" w:eastAsia="標楷體" w:hAnsi="標楷體"/>
              </w:rPr>
              <w:t>問</w:t>
            </w:r>
            <w:r w:rsidR="009A1A06" w:rsidRPr="00AF5605">
              <w:rPr>
                <w:rFonts w:ascii="標楷體" w:eastAsia="標楷體" w:hAnsi="標楷體" w:hint="eastAsia"/>
              </w:rPr>
              <w:t>、停</w:t>
            </w:r>
            <w:r w:rsidR="009A1A06" w:rsidRPr="00AF5605">
              <w:rPr>
                <w:rFonts w:ascii="標楷體" w:eastAsia="標楷體" w:hAnsi="標楷體"/>
              </w:rPr>
              <w:t>頓</w:t>
            </w:r>
            <w:r w:rsidR="009A1A06" w:rsidRPr="00AF5605">
              <w:rPr>
                <w:rFonts w:ascii="標楷體" w:eastAsia="標楷體" w:hAnsi="標楷體" w:hint="eastAsia"/>
              </w:rPr>
              <w:t>、點</w:t>
            </w:r>
            <w:r w:rsidR="009A1A06" w:rsidRPr="00AF5605">
              <w:rPr>
                <w:rFonts w:ascii="標楷體" w:eastAsia="標楷體" w:hAnsi="標楷體"/>
              </w:rPr>
              <w:t>名</w:t>
            </w:r>
            <w:r w:rsidR="009A1A06" w:rsidRPr="00AF5605">
              <w:rPr>
                <w:rFonts w:ascii="標楷體" w:eastAsia="標楷體" w:hAnsi="標楷體" w:hint="eastAsia"/>
              </w:rPr>
              <w:t>、提</w:t>
            </w:r>
            <w:r w:rsidR="009A1A06" w:rsidRPr="00AF5605">
              <w:rPr>
                <w:rFonts w:ascii="標楷體" w:eastAsia="標楷體" w:hAnsi="標楷體"/>
              </w:rPr>
              <w:t>示</w:t>
            </w:r>
            <w:r w:rsidR="009A1A06" w:rsidRPr="00AF5605">
              <w:rPr>
                <w:rFonts w:ascii="標楷體" w:eastAsia="標楷體" w:hAnsi="標楷體" w:hint="eastAsia"/>
              </w:rPr>
              <w:t>、回</w:t>
            </w:r>
            <w:r w:rsidR="009A1A06" w:rsidRPr="00AF5605">
              <w:rPr>
                <w:rFonts w:ascii="標楷體" w:eastAsia="標楷體" w:hAnsi="標楷體"/>
              </w:rPr>
              <w:t>應及讚賞</w:t>
            </w:r>
            <w:r w:rsidR="009A1A06" w:rsidRPr="00AF5605">
              <w:rPr>
                <w:rFonts w:ascii="標楷體" w:eastAsia="標楷體" w:hAnsi="標楷體" w:hint="eastAsia"/>
              </w:rPr>
              <w:t>)引</w:t>
            </w:r>
            <w:r w:rsidR="009A1A06" w:rsidRPr="00AF5605">
              <w:rPr>
                <w:rFonts w:ascii="標楷體" w:eastAsia="標楷體" w:hAnsi="標楷體"/>
              </w:rPr>
              <w:t>導學生思考，給予適切的回饋，激發學生</w:t>
            </w:r>
            <w:r w:rsidR="009A1A06" w:rsidRPr="00AF5605">
              <w:rPr>
                <w:rFonts w:ascii="標楷體" w:eastAsia="標楷體" w:hAnsi="標楷體" w:hint="eastAsia"/>
              </w:rPr>
              <w:t>的</w:t>
            </w:r>
            <w:r w:rsidR="009A1A06" w:rsidRPr="00AF5605">
              <w:rPr>
                <w:rFonts w:ascii="標楷體" w:eastAsia="標楷體" w:hAnsi="標楷體"/>
              </w:rPr>
              <w:t>學</w:t>
            </w:r>
            <w:r w:rsidR="009A1A06" w:rsidRPr="00AF5605">
              <w:rPr>
                <w:rFonts w:ascii="標楷體" w:eastAsia="標楷體" w:hAnsi="標楷體" w:hint="eastAsia"/>
              </w:rPr>
              <w:t>習</w:t>
            </w:r>
            <w:r w:rsidR="009A1A06" w:rsidRPr="00AF5605">
              <w:rPr>
                <w:rFonts w:ascii="標楷體" w:eastAsia="標楷體" w:hAnsi="標楷體"/>
              </w:rPr>
              <w:t>動機</w:t>
            </w:r>
          </w:p>
        </w:tc>
        <w:tc>
          <w:tcPr>
            <w:tcW w:w="992" w:type="dxa"/>
          </w:tcPr>
          <w:p w:rsidR="00132530" w:rsidRPr="005E4BC1" w:rsidRDefault="00132530" w:rsidP="00A250FC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118" w:type="dxa"/>
          </w:tcPr>
          <w:p w:rsidR="009A1A06" w:rsidRPr="00A51BD1" w:rsidRDefault="00132530" w:rsidP="00A250FC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C644F6">
              <w:rPr>
                <w:rFonts w:ascii="Times New Roman" w:eastAsia="標楷體" w:hAnsi="標楷體" w:cs="Times New Roman" w:hint="eastAsia"/>
                <w:color w:val="auto"/>
              </w:rPr>
              <w:t>不少於</w:t>
            </w:r>
            <w:r w:rsidRPr="00C644F6">
              <w:rPr>
                <w:rFonts w:ascii="Times New Roman" w:eastAsia="標楷體" w:hAnsi="Times New Roman" w:cs="Times New Roman"/>
                <w:color w:val="auto"/>
              </w:rPr>
              <w:t>50%</w:t>
            </w:r>
            <w:r w:rsidRPr="00C644F6">
              <w:rPr>
                <w:rFonts w:ascii="Times New Roman" w:eastAsia="標楷體" w:hAnsi="標楷體" w:cs="Times New Roman" w:hint="eastAsia"/>
                <w:color w:val="auto"/>
              </w:rPr>
              <w:t>的學生曾利用網上學習平台學習，並有信心運用兩文三語於課堂內、外與同儕對談</w:t>
            </w:r>
          </w:p>
          <w:p w:rsidR="00A51BD1" w:rsidRPr="00C620D2" w:rsidRDefault="00A51BD1" w:rsidP="00A250FC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C620D2">
              <w:rPr>
                <w:rFonts w:ascii="Times New Roman" w:eastAsia="標楷體" w:hAnsi="標楷體" w:cs="Times New Roman" w:hint="eastAsia"/>
                <w:color w:val="auto"/>
              </w:rPr>
              <w:t>8</w:t>
            </w:r>
            <w:r w:rsidRPr="00C620D2">
              <w:rPr>
                <w:rFonts w:ascii="Times New Roman" w:eastAsia="標楷體" w:hAnsi="標楷體" w:cs="Times New Roman"/>
                <w:color w:val="auto"/>
              </w:rPr>
              <w:t>5%</w:t>
            </w:r>
            <w:r w:rsidRPr="00C620D2">
              <w:rPr>
                <w:rFonts w:ascii="Times New Roman" w:eastAsia="標楷體" w:hAnsi="標楷體" w:cs="Times New Roman" w:hint="eastAsia"/>
                <w:color w:val="auto"/>
              </w:rPr>
              <w:t>數</w:t>
            </w:r>
            <w:r w:rsidRPr="00C620D2">
              <w:rPr>
                <w:rFonts w:ascii="Times New Roman" w:eastAsia="標楷體" w:hAnsi="標楷體" w:cs="Times New Roman"/>
                <w:color w:val="auto"/>
              </w:rPr>
              <w:t>學科任認為</w:t>
            </w:r>
            <w:r w:rsidRPr="00C620D2">
              <w:rPr>
                <w:rFonts w:ascii="標楷體" w:eastAsia="標楷體" w:hAnsi="標楷體" w:hint="eastAsia"/>
                <w:color w:val="auto"/>
              </w:rPr>
              <w:t>「自</w:t>
            </w:r>
            <w:r w:rsidRPr="00C620D2">
              <w:rPr>
                <w:rFonts w:ascii="標楷體" w:eastAsia="標楷體" w:hAnsi="標楷體"/>
                <w:color w:val="auto"/>
              </w:rPr>
              <w:t>擬應用題</w:t>
            </w:r>
            <w:r w:rsidRPr="00C620D2">
              <w:rPr>
                <w:rFonts w:ascii="標楷體" w:eastAsia="標楷體" w:hAnsi="標楷體" w:hint="eastAsia"/>
                <w:color w:val="auto"/>
              </w:rPr>
              <w:t>」能提</w:t>
            </w:r>
            <w:r w:rsidRPr="00C620D2">
              <w:rPr>
                <w:rFonts w:ascii="標楷體" w:eastAsia="標楷體" w:hAnsi="標楷體"/>
                <w:color w:val="auto"/>
              </w:rPr>
              <w:t>高</w:t>
            </w:r>
            <w:r w:rsidRPr="00C620D2">
              <w:rPr>
                <w:rFonts w:ascii="標楷體" w:eastAsia="標楷體" w:hAnsi="標楷體" w:hint="eastAsia"/>
                <w:color w:val="auto"/>
              </w:rPr>
              <w:t>學</w:t>
            </w:r>
            <w:r w:rsidRPr="00C620D2">
              <w:rPr>
                <w:rFonts w:ascii="標楷體" w:eastAsia="標楷體" w:hAnsi="標楷體"/>
                <w:color w:val="auto"/>
              </w:rPr>
              <w:t>生的應用</w:t>
            </w:r>
            <w:r w:rsidRPr="00C620D2">
              <w:rPr>
                <w:rFonts w:ascii="標楷體" w:eastAsia="標楷體" w:hAnsi="標楷體" w:hint="eastAsia"/>
                <w:color w:val="auto"/>
              </w:rPr>
              <w:t>意</w:t>
            </w:r>
            <w:r w:rsidRPr="00C620D2">
              <w:rPr>
                <w:rFonts w:ascii="標楷體" w:eastAsia="標楷體" w:hAnsi="標楷體"/>
                <w:color w:val="auto"/>
              </w:rPr>
              <w:t>識</w:t>
            </w:r>
          </w:p>
          <w:p w:rsidR="00132530" w:rsidRPr="00C644F6" w:rsidRDefault="009A1A06" w:rsidP="00A250FC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C644F6">
              <w:rPr>
                <w:rFonts w:ascii="Times New Roman" w:eastAsia="標楷體" w:hAnsi="標楷體" w:hint="eastAsia"/>
                <w:color w:val="auto"/>
              </w:rPr>
              <w:t>8</w:t>
            </w:r>
            <w:r w:rsidRPr="00C644F6">
              <w:rPr>
                <w:rFonts w:ascii="Times New Roman" w:eastAsia="標楷體" w:hAnsi="標楷體"/>
                <w:color w:val="auto"/>
              </w:rPr>
              <w:t>5%</w:t>
            </w:r>
            <w:r w:rsidRPr="00C644F6">
              <w:rPr>
                <w:rFonts w:ascii="Times New Roman" w:eastAsia="標楷體" w:hAnsi="標楷體" w:hint="eastAsia"/>
                <w:color w:val="auto"/>
              </w:rPr>
              <w:t>教</w:t>
            </w:r>
            <w:r w:rsidRPr="00C644F6">
              <w:rPr>
                <w:rFonts w:ascii="Times New Roman" w:eastAsia="標楷體" w:hAnsi="標楷體"/>
                <w:color w:val="auto"/>
              </w:rPr>
              <w:t>師認為利用</w:t>
            </w:r>
            <w:r w:rsidRPr="00C644F6">
              <w:rPr>
                <w:rFonts w:ascii="標楷體" w:eastAsia="標楷體" w:hAnsi="標楷體" w:hint="eastAsia"/>
                <w:color w:val="auto"/>
              </w:rPr>
              <w:t>「提</w:t>
            </w:r>
            <w:r w:rsidRPr="00C644F6">
              <w:rPr>
                <w:rFonts w:ascii="標楷體" w:eastAsia="標楷體" w:hAnsi="標楷體"/>
                <w:color w:val="auto"/>
              </w:rPr>
              <w:t>問法</w:t>
            </w:r>
            <w:r w:rsidRPr="00C644F6">
              <w:rPr>
                <w:rFonts w:ascii="標楷體" w:eastAsia="標楷體" w:hAnsi="標楷體" w:hint="eastAsia"/>
                <w:color w:val="auto"/>
              </w:rPr>
              <w:t>」能</w:t>
            </w:r>
            <w:r w:rsidRPr="00C644F6">
              <w:rPr>
                <w:rFonts w:ascii="標楷體" w:eastAsia="標楷體" w:hAnsi="標楷體"/>
                <w:color w:val="auto"/>
              </w:rPr>
              <w:t>激發學生的學習動機</w:t>
            </w:r>
          </w:p>
        </w:tc>
        <w:tc>
          <w:tcPr>
            <w:tcW w:w="1701" w:type="dxa"/>
          </w:tcPr>
          <w:p w:rsidR="00132530" w:rsidRPr="00C644F6" w:rsidRDefault="00132530" w:rsidP="00A250FC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644F6">
              <w:rPr>
                <w:rFonts w:ascii="Times New Roman" w:eastAsia="標楷體" w:hAnsi="Times New Roman" w:hint="eastAsia"/>
                <w:kern w:val="0"/>
                <w:szCs w:val="24"/>
              </w:rPr>
              <w:t>觀察</w:t>
            </w:r>
          </w:p>
          <w:p w:rsidR="00132530" w:rsidRPr="00C644F6" w:rsidRDefault="00132530" w:rsidP="00A250FC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644F6">
              <w:rPr>
                <w:rFonts w:ascii="Times New Roman" w:eastAsia="標楷體" w:hAnsi="Times New Roman" w:hint="eastAsia"/>
                <w:kern w:val="0"/>
                <w:szCs w:val="24"/>
              </w:rPr>
              <w:t>問卷</w:t>
            </w:r>
          </w:p>
        </w:tc>
        <w:tc>
          <w:tcPr>
            <w:tcW w:w="1276" w:type="dxa"/>
          </w:tcPr>
          <w:p w:rsidR="00132530" w:rsidRPr="005E4BC1" w:rsidRDefault="00132530" w:rsidP="00A250FC">
            <w:pPr>
              <w:ind w:left="120" w:hangingChars="50" w:hanging="12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</w:t>
            </w:r>
            <w:r w:rsidRPr="005E4BC1">
              <w:rPr>
                <w:rFonts w:ascii="Times New Roman" w:eastAsia="標楷體" w:hAnsi="標楷體" w:hint="eastAsia"/>
                <w:kern w:val="0"/>
                <w:szCs w:val="24"/>
              </w:rPr>
              <w:t>、英文科任</w:t>
            </w:r>
          </w:p>
        </w:tc>
        <w:tc>
          <w:tcPr>
            <w:tcW w:w="1985" w:type="dxa"/>
          </w:tcPr>
          <w:p w:rsidR="00132530" w:rsidRPr="005E4BC1" w:rsidRDefault="00132530" w:rsidP="00A250FC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網上學習平台</w:t>
            </w:r>
          </w:p>
        </w:tc>
      </w:tr>
      <w:tr w:rsidR="00132530" w:rsidRPr="005E4BC1" w:rsidTr="00A51BD1">
        <w:trPr>
          <w:trHeight w:val="1785"/>
        </w:trPr>
        <w:tc>
          <w:tcPr>
            <w:tcW w:w="1404" w:type="dxa"/>
          </w:tcPr>
          <w:p w:rsidR="00132530" w:rsidRPr="005E4BC1" w:rsidRDefault="00132530" w:rsidP="00A250FC">
            <w:pPr>
              <w:pStyle w:val="a4"/>
              <w:numPr>
                <w:ilvl w:val="1"/>
                <w:numId w:val="16"/>
              </w:numPr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kern w:val="0"/>
                <w:szCs w:val="24"/>
              </w:rPr>
              <w:t>加強教師教學技巧</w:t>
            </w:r>
          </w:p>
        </w:tc>
        <w:tc>
          <w:tcPr>
            <w:tcW w:w="4687" w:type="dxa"/>
          </w:tcPr>
          <w:p w:rsidR="00132530" w:rsidRPr="005E4BC1" w:rsidRDefault="00DB2509" w:rsidP="00A250FC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安</w:t>
            </w:r>
            <w:r>
              <w:rPr>
                <w:rFonts w:ascii="Times New Roman" w:eastAsia="標楷體" w:hAnsi="標楷體" w:cs="Times New Roman"/>
              </w:rPr>
              <w:t>排教師參加與自主</w:t>
            </w:r>
            <w:r>
              <w:rPr>
                <w:rFonts w:ascii="Times New Roman" w:eastAsia="標楷體" w:hAnsi="標楷體" w:cs="Times New Roman" w:hint="eastAsia"/>
              </w:rPr>
              <w:t>學</w:t>
            </w:r>
            <w:r>
              <w:rPr>
                <w:rFonts w:ascii="Times New Roman" w:eastAsia="標楷體" w:hAnsi="標楷體" w:cs="Times New Roman"/>
              </w:rPr>
              <w:t>習相關</w:t>
            </w:r>
            <w:r>
              <w:rPr>
                <w:rFonts w:ascii="Times New Roman" w:eastAsia="標楷體" w:hAnsi="標楷體" w:cs="Times New Roman" w:hint="eastAsia"/>
              </w:rPr>
              <w:t>的</w:t>
            </w:r>
            <w:r>
              <w:rPr>
                <w:rFonts w:ascii="Times New Roman" w:eastAsia="標楷體" w:hAnsi="標楷體" w:cs="Times New Roman"/>
              </w:rPr>
              <w:t>工作坊或交流活動，讓</w:t>
            </w:r>
            <w:r w:rsidR="00132530" w:rsidRPr="005E4BC1">
              <w:rPr>
                <w:rFonts w:ascii="Times New Roman" w:eastAsia="標楷體" w:hAnsi="標楷體" w:cs="Times New Roman" w:hint="eastAsia"/>
              </w:rPr>
              <w:t>教師</w:t>
            </w:r>
            <w:r>
              <w:rPr>
                <w:rFonts w:ascii="Times New Roman" w:eastAsia="標楷體" w:hAnsi="標楷體" w:cs="Times New Roman" w:hint="eastAsia"/>
              </w:rPr>
              <w:t>掌</w:t>
            </w:r>
            <w:r>
              <w:rPr>
                <w:rFonts w:ascii="Times New Roman" w:eastAsia="標楷體" w:hAnsi="標楷體" w:cs="Times New Roman"/>
              </w:rPr>
              <w:t>握</w:t>
            </w:r>
            <w:r>
              <w:rPr>
                <w:rFonts w:ascii="Times New Roman" w:eastAsia="標楷體" w:hAnsi="標楷體" w:cs="Times New Roman" w:hint="eastAsia"/>
              </w:rPr>
              <w:t>及持</w:t>
            </w:r>
            <w:r>
              <w:rPr>
                <w:rFonts w:ascii="Times New Roman" w:eastAsia="標楷體" w:hAnsi="標楷體" w:cs="Times New Roman"/>
              </w:rPr>
              <w:t>續推展自主學習的教</w:t>
            </w:r>
            <w:r>
              <w:rPr>
                <w:rFonts w:ascii="Times New Roman" w:eastAsia="標楷體" w:hAnsi="標楷體" w:cs="Times New Roman" w:hint="eastAsia"/>
              </w:rPr>
              <w:t>學</w:t>
            </w:r>
            <w:r>
              <w:rPr>
                <w:rFonts w:ascii="Times New Roman" w:eastAsia="標楷體" w:hAnsi="標楷體" w:cs="Times New Roman"/>
              </w:rPr>
              <w:t>策略</w:t>
            </w:r>
            <w:r>
              <w:rPr>
                <w:rFonts w:ascii="Times New Roman" w:eastAsia="標楷體" w:hAnsi="標楷體" w:cs="Times New Roman" w:hint="eastAsia"/>
              </w:rPr>
              <w:t>，</w:t>
            </w:r>
            <w:r w:rsidR="00132530" w:rsidRPr="005E4BC1">
              <w:rPr>
                <w:rFonts w:ascii="Times New Roman" w:eastAsia="標楷體" w:hAnsi="標楷體" w:cs="Times New Roman" w:hint="eastAsia"/>
              </w:rPr>
              <w:t>提升教學效能</w:t>
            </w:r>
          </w:p>
          <w:p w:rsidR="00132530" w:rsidRPr="005E4BC1" w:rsidRDefault="00132530" w:rsidP="00A250FC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</w:tcPr>
          <w:p w:rsidR="00132530" w:rsidRPr="005E4BC1" w:rsidRDefault="00132530" w:rsidP="00A250FC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118" w:type="dxa"/>
          </w:tcPr>
          <w:p w:rsidR="00132530" w:rsidRPr="005E4BC1" w:rsidRDefault="00DB2509" w:rsidP="00A250FC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85%</w:t>
            </w:r>
            <w:r>
              <w:rPr>
                <w:rFonts w:ascii="Times New Roman" w:eastAsia="標楷體" w:hAnsi="標楷體" w:cs="Times New Roman" w:hint="eastAsia"/>
              </w:rPr>
              <w:t>教</w:t>
            </w:r>
            <w:r>
              <w:rPr>
                <w:rFonts w:ascii="Times New Roman" w:eastAsia="標楷體" w:hAnsi="標楷體" w:cs="Times New Roman"/>
              </w:rPr>
              <w:t>師認為參加自主學</w:t>
            </w:r>
            <w:r>
              <w:rPr>
                <w:rFonts w:ascii="Times New Roman" w:eastAsia="標楷體" w:hAnsi="標楷體" w:cs="Times New Roman" w:hint="eastAsia"/>
              </w:rPr>
              <w:t>習</w:t>
            </w:r>
            <w:r>
              <w:rPr>
                <w:rFonts w:ascii="Times New Roman" w:eastAsia="標楷體" w:hAnsi="標楷體" w:cs="Times New Roman"/>
              </w:rPr>
              <w:t>工</w:t>
            </w:r>
            <w:r>
              <w:rPr>
                <w:rFonts w:ascii="Times New Roman" w:eastAsia="標楷體" w:hAnsi="標楷體" w:cs="Times New Roman" w:hint="eastAsia"/>
              </w:rPr>
              <w:t>掌</w:t>
            </w:r>
            <w:r>
              <w:rPr>
                <w:rFonts w:ascii="Times New Roman" w:eastAsia="標楷體" w:hAnsi="標楷體" w:cs="Times New Roman"/>
              </w:rPr>
              <w:t>握及持續</w:t>
            </w:r>
            <w:r>
              <w:rPr>
                <w:rFonts w:ascii="Times New Roman" w:eastAsia="標楷體" w:hAnsi="標楷體" w:cs="Times New Roman" w:hint="eastAsia"/>
              </w:rPr>
              <w:t>推</w:t>
            </w:r>
            <w:r>
              <w:rPr>
                <w:rFonts w:ascii="Times New Roman" w:eastAsia="標楷體" w:hAnsi="標楷體" w:cs="Times New Roman"/>
              </w:rPr>
              <w:t>展自主學習的教學</w:t>
            </w:r>
            <w:r>
              <w:rPr>
                <w:rFonts w:ascii="Times New Roman" w:eastAsia="標楷體" w:hAnsi="標楷體" w:cs="Times New Roman" w:hint="eastAsia"/>
              </w:rPr>
              <w:t>策</w:t>
            </w:r>
            <w:r>
              <w:rPr>
                <w:rFonts w:ascii="Times New Roman" w:eastAsia="標楷體" w:hAnsi="標楷體" w:cs="Times New Roman"/>
              </w:rPr>
              <w:t>略</w:t>
            </w:r>
          </w:p>
        </w:tc>
        <w:tc>
          <w:tcPr>
            <w:tcW w:w="1701" w:type="dxa"/>
          </w:tcPr>
          <w:p w:rsidR="00132530" w:rsidRPr="00DB2509" w:rsidRDefault="00132530" w:rsidP="00A250FC">
            <w:pPr>
              <w:pStyle w:val="a4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2509">
              <w:rPr>
                <w:rFonts w:ascii="Times New Roman" w:eastAsia="標楷體" w:hAnsi="Times New Roman" w:hint="eastAsia"/>
                <w:kern w:val="0"/>
                <w:szCs w:val="24"/>
              </w:rPr>
              <w:t>問卷</w:t>
            </w:r>
          </w:p>
        </w:tc>
        <w:tc>
          <w:tcPr>
            <w:tcW w:w="1276" w:type="dxa"/>
          </w:tcPr>
          <w:p w:rsidR="00132530" w:rsidRPr="005E4BC1" w:rsidRDefault="00132530" w:rsidP="00A250FC">
            <w:pPr>
              <w:ind w:left="120" w:hangingChars="50" w:hanging="12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標楷體" w:hint="eastAsia"/>
                <w:kern w:val="0"/>
                <w:szCs w:val="24"/>
              </w:rPr>
              <w:t>全體老師</w:t>
            </w:r>
          </w:p>
        </w:tc>
        <w:tc>
          <w:tcPr>
            <w:tcW w:w="1985" w:type="dxa"/>
          </w:tcPr>
          <w:p w:rsidR="00132530" w:rsidRPr="005E4BC1" w:rsidRDefault="00132530" w:rsidP="00A250FC">
            <w:pPr>
              <w:pStyle w:val="a4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4BC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講座</w:t>
            </w:r>
            <w:r w:rsidRPr="005E4BC1">
              <w:rPr>
                <w:rFonts w:ascii="Times New Roman" w:eastAsia="標楷體" w:hAnsi="標楷體" w:hint="eastAsia"/>
                <w:kern w:val="0"/>
                <w:szCs w:val="24"/>
              </w:rPr>
              <w:t>、工作坊、會議中的分享活動</w:t>
            </w:r>
          </w:p>
        </w:tc>
      </w:tr>
    </w:tbl>
    <w:p w:rsidR="00132530" w:rsidRPr="005E4BC1" w:rsidRDefault="00132530" w:rsidP="005800C8">
      <w:pPr>
        <w:rPr>
          <w:rFonts w:ascii="Times New Roman" w:hAnsi="Times New Roman"/>
        </w:rPr>
      </w:pPr>
    </w:p>
    <w:sectPr w:rsidR="00132530" w:rsidRPr="005E4BC1" w:rsidSect="005E4BC1">
      <w:pgSz w:w="16838" w:h="11906" w:orient="landscape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2B2" w:rsidRDefault="009602B2" w:rsidP="00C620D2">
      <w:r>
        <w:separator/>
      </w:r>
    </w:p>
  </w:endnote>
  <w:endnote w:type="continuationSeparator" w:id="0">
    <w:p w:rsidR="009602B2" w:rsidRDefault="009602B2" w:rsidP="00C6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2B2" w:rsidRDefault="009602B2" w:rsidP="00C620D2">
      <w:r>
        <w:separator/>
      </w:r>
    </w:p>
  </w:footnote>
  <w:footnote w:type="continuationSeparator" w:id="0">
    <w:p w:rsidR="009602B2" w:rsidRDefault="009602B2" w:rsidP="00C6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A"/>
    <w:multiLevelType w:val="hybridMultilevel"/>
    <w:tmpl w:val="A8125DAA"/>
    <w:lvl w:ilvl="0" w:tplc="09264A38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2FF0588"/>
    <w:multiLevelType w:val="hybridMultilevel"/>
    <w:tmpl w:val="2A7AD4D0"/>
    <w:lvl w:ilvl="0" w:tplc="BC9ADEEC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1AE863C1"/>
    <w:multiLevelType w:val="hybridMultilevel"/>
    <w:tmpl w:val="D13EE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A66527"/>
    <w:multiLevelType w:val="hybridMultilevel"/>
    <w:tmpl w:val="175682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DD2B7C"/>
    <w:multiLevelType w:val="hybridMultilevel"/>
    <w:tmpl w:val="CFD0D71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1C534881"/>
    <w:multiLevelType w:val="hybridMultilevel"/>
    <w:tmpl w:val="9B56C91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1EB13444"/>
    <w:multiLevelType w:val="hybridMultilevel"/>
    <w:tmpl w:val="BCC8DC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6C67EF"/>
    <w:multiLevelType w:val="hybridMultilevel"/>
    <w:tmpl w:val="D758CE10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E43A32"/>
    <w:multiLevelType w:val="hybridMultilevel"/>
    <w:tmpl w:val="A9AC9BB8"/>
    <w:lvl w:ilvl="0" w:tplc="C26665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EED3817"/>
    <w:multiLevelType w:val="hybridMultilevel"/>
    <w:tmpl w:val="99E09AFC"/>
    <w:lvl w:ilvl="0" w:tplc="0AEA0C9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19820EF"/>
    <w:multiLevelType w:val="hybridMultilevel"/>
    <w:tmpl w:val="5CFA7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4BA4D47"/>
    <w:multiLevelType w:val="hybridMultilevel"/>
    <w:tmpl w:val="3E769DCE"/>
    <w:lvl w:ilvl="0" w:tplc="858816FE">
      <w:start w:val="1"/>
      <w:numFmt w:val="bullet"/>
      <w:lvlText w:val=""/>
      <w:lvlJc w:val="left"/>
      <w:pPr>
        <w:ind w:left="621" w:hanging="48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abstractNum w:abstractNumId="12" w15:restartNumberingAfterBreak="0">
    <w:nsid w:val="57FE6BDE"/>
    <w:multiLevelType w:val="multilevel"/>
    <w:tmpl w:val="FEDE3676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color w:val="auto"/>
      </w:rPr>
    </w:lvl>
  </w:abstractNum>
  <w:abstractNum w:abstractNumId="13" w15:restartNumberingAfterBreak="0">
    <w:nsid w:val="5B261CE1"/>
    <w:multiLevelType w:val="hybridMultilevel"/>
    <w:tmpl w:val="22E289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531A3B"/>
    <w:multiLevelType w:val="hybridMultilevel"/>
    <w:tmpl w:val="0ECACE40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9264A3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CF61D53"/>
    <w:multiLevelType w:val="hybridMultilevel"/>
    <w:tmpl w:val="BE64BC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4E91889"/>
    <w:multiLevelType w:val="hybridMultilevel"/>
    <w:tmpl w:val="F790DF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69355A9"/>
    <w:multiLevelType w:val="hybridMultilevel"/>
    <w:tmpl w:val="093CA5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6F625DA"/>
    <w:multiLevelType w:val="hybridMultilevel"/>
    <w:tmpl w:val="92E627A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69970E2A"/>
    <w:multiLevelType w:val="hybridMultilevel"/>
    <w:tmpl w:val="A3C8A7B4"/>
    <w:lvl w:ilvl="0" w:tplc="1CBEE4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C333E7F"/>
    <w:multiLevelType w:val="hybridMultilevel"/>
    <w:tmpl w:val="000AB71E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DA51F0D"/>
    <w:multiLevelType w:val="hybridMultilevel"/>
    <w:tmpl w:val="35CAD2D6"/>
    <w:lvl w:ilvl="0" w:tplc="1F2AEB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E797572"/>
    <w:multiLevelType w:val="hybridMultilevel"/>
    <w:tmpl w:val="E7B4A2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7CC244D"/>
    <w:multiLevelType w:val="hybridMultilevel"/>
    <w:tmpl w:val="A86CCA9E"/>
    <w:lvl w:ilvl="0" w:tplc="6D6AF9F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CD4C93"/>
    <w:multiLevelType w:val="hybridMultilevel"/>
    <w:tmpl w:val="C0226A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D310407"/>
    <w:multiLevelType w:val="hybridMultilevel"/>
    <w:tmpl w:val="C30AE6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8"/>
  </w:num>
  <w:num w:numId="8">
    <w:abstractNumId w:val="0"/>
  </w:num>
  <w:num w:numId="9">
    <w:abstractNumId w:val="14"/>
  </w:num>
  <w:num w:numId="10">
    <w:abstractNumId w:val="18"/>
  </w:num>
  <w:num w:numId="11">
    <w:abstractNumId w:val="4"/>
  </w:num>
  <w:num w:numId="12">
    <w:abstractNumId w:val="5"/>
  </w:num>
  <w:num w:numId="13">
    <w:abstractNumId w:val="1"/>
  </w:num>
  <w:num w:numId="14">
    <w:abstractNumId w:val="11"/>
  </w:num>
  <w:num w:numId="15">
    <w:abstractNumId w:val="21"/>
  </w:num>
  <w:num w:numId="16">
    <w:abstractNumId w:val="12"/>
  </w:num>
  <w:num w:numId="17">
    <w:abstractNumId w:val="24"/>
  </w:num>
  <w:num w:numId="18">
    <w:abstractNumId w:val="25"/>
  </w:num>
  <w:num w:numId="19">
    <w:abstractNumId w:val="15"/>
  </w:num>
  <w:num w:numId="20">
    <w:abstractNumId w:val="19"/>
  </w:num>
  <w:num w:numId="21">
    <w:abstractNumId w:val="17"/>
  </w:num>
  <w:num w:numId="22">
    <w:abstractNumId w:val="2"/>
  </w:num>
  <w:num w:numId="23">
    <w:abstractNumId w:val="10"/>
  </w:num>
  <w:num w:numId="24">
    <w:abstractNumId w:val="16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C8"/>
    <w:rsid w:val="00077A40"/>
    <w:rsid w:val="00132530"/>
    <w:rsid w:val="00280AA0"/>
    <w:rsid w:val="00314355"/>
    <w:rsid w:val="00333221"/>
    <w:rsid w:val="004F4151"/>
    <w:rsid w:val="005242F5"/>
    <w:rsid w:val="00542AF9"/>
    <w:rsid w:val="005779F3"/>
    <w:rsid w:val="005800C8"/>
    <w:rsid w:val="005E4BC1"/>
    <w:rsid w:val="0076408E"/>
    <w:rsid w:val="00796FDD"/>
    <w:rsid w:val="008F5FB7"/>
    <w:rsid w:val="009602B2"/>
    <w:rsid w:val="009A1A06"/>
    <w:rsid w:val="009B0969"/>
    <w:rsid w:val="00A250FC"/>
    <w:rsid w:val="00A51BD1"/>
    <w:rsid w:val="00A72F85"/>
    <w:rsid w:val="00A91180"/>
    <w:rsid w:val="00AA27BC"/>
    <w:rsid w:val="00AD23EA"/>
    <w:rsid w:val="00AF0BEE"/>
    <w:rsid w:val="00AF5605"/>
    <w:rsid w:val="00B74292"/>
    <w:rsid w:val="00C338F4"/>
    <w:rsid w:val="00C472E7"/>
    <w:rsid w:val="00C620D2"/>
    <w:rsid w:val="00C644F6"/>
    <w:rsid w:val="00DB2509"/>
    <w:rsid w:val="00DB2E0D"/>
    <w:rsid w:val="00DB599F"/>
    <w:rsid w:val="00F5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389928-0456-48BC-9FB2-95C6C04B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00C8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800C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8F5FB7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8F5FB7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uiPriority w:val="99"/>
    <w:rsid w:val="00AA27B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62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620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62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620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保良局陳南昌夫人小學</dc:title>
  <dc:subject/>
  <dc:creator>Wai Han POON</dc:creator>
  <cp:keywords/>
  <dc:description/>
  <cp:lastModifiedBy>abau abau</cp:lastModifiedBy>
  <cp:revision>10</cp:revision>
  <cp:lastPrinted>2017-06-26T02:14:00Z</cp:lastPrinted>
  <dcterms:created xsi:type="dcterms:W3CDTF">2017-06-23T01:31:00Z</dcterms:created>
  <dcterms:modified xsi:type="dcterms:W3CDTF">2017-09-13T04:07:00Z</dcterms:modified>
</cp:coreProperties>
</file>